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48" w:rsidRDefault="00852E48" w:rsidP="00852E48">
      <w:pPr>
        <w:pStyle w:val="a3"/>
        <w:shd w:val="clear" w:color="auto" w:fill="FFFFFF"/>
        <w:tabs>
          <w:tab w:val="left" w:pos="465"/>
          <w:tab w:val="left" w:pos="3285"/>
        </w:tabs>
        <w:spacing w:before="240" w:beforeAutospacing="0"/>
        <w:rPr>
          <w:rFonts w:ascii="Roboto" w:hAnsi="Roboto" w:cs="Arial"/>
          <w:b/>
          <w:caps/>
          <w:sz w:val="28"/>
          <w:szCs w:val="28"/>
        </w:rPr>
      </w:pPr>
      <w:r>
        <w:rPr>
          <w:rFonts w:ascii="Roboto" w:hAnsi="Roboto" w:cs="Arial"/>
          <w:b/>
          <w:caps/>
          <w:sz w:val="28"/>
          <w:szCs w:val="28"/>
        </w:rPr>
        <w:tab/>
      </w:r>
      <w:r>
        <w:rPr>
          <w:rFonts w:ascii="Roboto" w:hAnsi="Roboto" w:cs="Arial"/>
          <w:b/>
          <w:caps/>
          <w:sz w:val="28"/>
          <w:szCs w:val="28"/>
        </w:rPr>
        <w:tab/>
      </w:r>
      <w:r>
        <w:rPr>
          <w:noProof/>
        </w:rPr>
        <w:drawing>
          <wp:inline distT="0" distB="0" distL="0" distR="0" wp14:anchorId="2ECF810A" wp14:editId="699619FF">
            <wp:extent cx="2047037" cy="1454274"/>
            <wp:effectExtent l="0" t="0" r="0" b="0"/>
            <wp:docPr id="59" name="Рисунок 59" descr="http://rsloboda-rt.ru/images/uploads/news/2019/4/19/183e928587b1791a5a82aa4e570d4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sloboda-rt.ru/images/uploads/news/2019/4/19/183e928587b1791a5a82aa4e570d4c2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16" cy="148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AD0" w:rsidRPr="00852E48" w:rsidRDefault="006A3AD0" w:rsidP="006A3AD0">
      <w:pPr>
        <w:pStyle w:val="a3"/>
        <w:shd w:val="clear" w:color="auto" w:fill="FFFFFF"/>
        <w:spacing w:before="240" w:beforeAutospacing="0"/>
        <w:jc w:val="center"/>
        <w:rPr>
          <w:rFonts w:ascii="Roboto" w:hAnsi="Roboto" w:cs="Arial"/>
          <w:b/>
          <w:caps/>
          <w:sz w:val="28"/>
          <w:szCs w:val="28"/>
        </w:rPr>
      </w:pPr>
      <w:r w:rsidRPr="00852E48">
        <w:rPr>
          <w:rFonts w:ascii="Roboto" w:hAnsi="Roboto" w:cs="Arial"/>
          <w:b/>
          <w:caps/>
          <w:sz w:val="28"/>
          <w:szCs w:val="28"/>
        </w:rPr>
        <w:t>100 - летию Татарской Автономной Советской Социалистической Республики – достойную встречу!</w:t>
      </w:r>
    </w:p>
    <w:p w:rsidR="006A3AD0" w:rsidRPr="00852E48" w:rsidRDefault="006A3AD0" w:rsidP="006A3AD0">
      <w:pPr>
        <w:pStyle w:val="a3"/>
        <w:shd w:val="clear" w:color="auto" w:fill="FFFFFF"/>
        <w:spacing w:before="240" w:beforeAutospacing="0"/>
        <w:jc w:val="center"/>
        <w:rPr>
          <w:rFonts w:ascii="Roboto" w:hAnsi="Roboto" w:cs="Arial"/>
          <w:b/>
          <w:sz w:val="28"/>
          <w:szCs w:val="28"/>
        </w:rPr>
      </w:pPr>
      <w:r w:rsidRPr="00852E48">
        <w:rPr>
          <w:rFonts w:ascii="Fira Sans Extra Condensed" w:hAnsi="Fira Sans Extra Condensed" w:cs="Arial"/>
          <w:b/>
          <w:sz w:val="28"/>
          <w:szCs w:val="28"/>
        </w:rPr>
        <w:t>Татарская АССР: образование и история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 xml:space="preserve">История нашей республики неразрывно связана с определением национальной государственности народов бывшей Российской империи после Октябрьской революции 1917 года. 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 xml:space="preserve">25 июня 1920 года была образована Татарская Автономная Советская Социалистическая Республика (ТАССР, Татария) в составе РСФСР. Татарская АССР существовала до 1990 года. 30 августа 1990 года Татария преобразована в Татарскую Советскую Социалистическую Республику, с 16 мая 1992 года она носит название – Республика Татарстан. 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>25 июня 2020 года будет отмечаться 100-летие со дня образования Татарской АССР. В рамках реализации республиканского Плана мероприятий по подготовке и проведению празднования 100-летия образования Татарской АССР Министерством земельных и имущественных отношений Республики Татарстан (далее - Министерство) обеспечивается ежегодная подготовка ведомственных планов мероприятий и представление их в вышестоящие органы.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>Министерство продолжает добиваться устойчивой эффективности использования государственной собственности и повышения доходности имущества и земельных участков, находящихся в распоряжении Республики Татарстан и о</w:t>
      </w:r>
      <w:r w:rsidR="00852E48" w:rsidRPr="009A75EE">
        <w:rPr>
          <w:sz w:val="28"/>
          <w:szCs w:val="28"/>
        </w:rPr>
        <w:t xml:space="preserve">рганов местного самоуправления. </w:t>
      </w:r>
      <w:r w:rsidRPr="009A75EE">
        <w:rPr>
          <w:sz w:val="28"/>
          <w:szCs w:val="28"/>
        </w:rPr>
        <w:t xml:space="preserve">Ежегодно проводятся встречи с ветеранами труда Госкомимущества РТ и </w:t>
      </w:r>
      <w:proofErr w:type="spellStart"/>
      <w:r w:rsidRPr="009A75EE">
        <w:rPr>
          <w:sz w:val="28"/>
          <w:szCs w:val="28"/>
        </w:rPr>
        <w:t>Минземимущества</w:t>
      </w:r>
      <w:proofErr w:type="spellEnd"/>
      <w:r w:rsidRPr="009A75EE">
        <w:rPr>
          <w:sz w:val="28"/>
          <w:szCs w:val="28"/>
        </w:rPr>
        <w:t xml:space="preserve"> РТ, активно участвующими в социально-экономическом развитии Республики Татарстан. 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>Ко Дню Республики Татарстан, 30 августа проводятся выставки рисунков детей сотрудников, посвященные 100-летию образования Татарской АССР, среди них: «Татарстан – моя родина», «Татарстан - наш общий дом».</w:t>
      </w:r>
    </w:p>
    <w:p w:rsidR="006A3AD0" w:rsidRPr="009A75EE" w:rsidRDefault="006A3AD0" w:rsidP="00852E48">
      <w:pPr>
        <w:pStyle w:val="a3"/>
        <w:shd w:val="clear" w:color="auto" w:fill="FFFFFF"/>
        <w:rPr>
          <w:sz w:val="28"/>
          <w:szCs w:val="28"/>
        </w:rPr>
      </w:pPr>
      <w:r w:rsidRPr="009A75EE">
        <w:rPr>
          <w:sz w:val="28"/>
          <w:szCs w:val="28"/>
        </w:rPr>
        <w:t>27 декабря 2018 года на Новогоднем торжественном мероприятии была проведена викторина «Как хорошо мы знаем Республику Татарстан».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lastRenderedPageBreak/>
        <w:t xml:space="preserve">Заселение территории современного Татарстана началось около 90 тысяч лет назад, а история развития татарского этноса насчитывает не один десяток веков. За это время татарская государственность прошла в своем развитии несколько этапов: от </w:t>
      </w:r>
      <w:hyperlink r:id="rId6" w:history="1">
        <w:r w:rsidRPr="009A75EE">
          <w:rPr>
            <w:rFonts w:ascii="Times New Roman" w:hAnsi="Times New Roman" w:cs="Times New Roman"/>
            <w:sz w:val="28"/>
            <w:szCs w:val="28"/>
          </w:rPr>
          <w:t xml:space="preserve">Волжской </w:t>
        </w:r>
        <w:proofErr w:type="spellStart"/>
        <w:r w:rsidRPr="009A75EE">
          <w:rPr>
            <w:rFonts w:ascii="Times New Roman" w:hAnsi="Times New Roman" w:cs="Times New Roman"/>
            <w:sz w:val="28"/>
            <w:szCs w:val="28"/>
          </w:rPr>
          <w:t>Булгарии</w:t>
        </w:r>
        <w:proofErr w:type="spellEnd"/>
      </w:hyperlink>
      <w:r w:rsidRPr="009A75EE">
        <w:rPr>
          <w:rFonts w:ascii="Times New Roman" w:hAnsi="Times New Roman" w:cs="Times New Roman"/>
          <w:sz w:val="28"/>
          <w:szCs w:val="28"/>
        </w:rPr>
        <w:t xml:space="preserve"> до многочисленных средневековых ханств, самым ярким представителем которых была Золотая Орда.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К моменту образования современного Татарстана письменность сменилась с тюркской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руники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 xml:space="preserve"> до кириллицы. Численность татар в пределах границ позднее возникшей Татарской АССР составляла более 1,5 млн человек. Тем, кто считает, что Татарская АССР – это страна, полезно будет узнать историю ее образования и становления. Бросим взгляд в прошлое и посмотрим, как начиналось выделен</w:t>
      </w:r>
      <w:r w:rsidR="00BC1CCF" w:rsidRPr="009A75EE">
        <w:rPr>
          <w:rFonts w:ascii="Times New Roman" w:hAnsi="Times New Roman" w:cs="Times New Roman"/>
          <w:sz w:val="28"/>
          <w:szCs w:val="28"/>
        </w:rPr>
        <w:t>ие республик в Советском Союзе.</w:t>
      </w:r>
    </w:p>
    <w:p w:rsidR="006A3AD0" w:rsidRPr="009A75EE" w:rsidRDefault="00BC1CCF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75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Когда была образована Татарская АССР?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Большевики в ходе захвата власти учитывали национальную составляющую и использовали местные особенности в работе с национально-демократическими организациями. После установления Советской власти в Казани в ноябре 1917 года руководство молодой страны задумалось о создании Татарской республики.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В январе 1920 года, спустя несколько лет с момента </w:t>
      </w:r>
      <w:hyperlink r:id="rId7" w:history="1">
        <w:r w:rsidRPr="009A75EE">
          <w:rPr>
            <w:rFonts w:ascii="Times New Roman" w:hAnsi="Times New Roman" w:cs="Times New Roman"/>
            <w:sz w:val="28"/>
            <w:szCs w:val="28"/>
          </w:rPr>
          <w:t>прихода к власти большевиков,</w:t>
        </w:r>
      </w:hyperlink>
      <w:r w:rsidRPr="009A75EE">
        <w:rPr>
          <w:rFonts w:ascii="Times New Roman" w:hAnsi="Times New Roman" w:cs="Times New Roman"/>
          <w:sz w:val="28"/>
          <w:szCs w:val="28"/>
        </w:rPr>
        <w:t xml:space="preserve"> Политбюро поддержало образование Татарской республики. Чуть позже ВЦИК озвучил Декрет от 27 мая 1920 года, в котором учреждал новую автономию и определял структуру аппарата государственной власти в будущей республике. Необходимо было создать ЦИК, который должен был заняться избранием депутатов в местный Совет и Совет народных комиссаров.</w:t>
      </w:r>
    </w:p>
    <w:p w:rsidR="006A3AD0" w:rsidRPr="009A75EE" w:rsidRDefault="00203353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75E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A75EE">
        <w:rPr>
          <w:rFonts w:ascii="Times New Roman" w:hAnsi="Times New Roman" w:cs="Times New Roman"/>
          <w:sz w:val="28"/>
          <w:szCs w:val="28"/>
        </w:rPr>
        <w:t xml:space="preserve">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День образования республики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Днем образования республики стало 25 июня 1920 года, когда Казанский исполком снял с себя полномочия по руководству и передал их Временному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ревкомитету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 xml:space="preserve"> Татарской АССР, который должен был подготовить базис для создания Учредительного съезда С</w:t>
      </w:r>
      <w:bookmarkStart w:id="0" w:name="_GoBack"/>
      <w:bookmarkEnd w:id="0"/>
      <w:r w:rsidRPr="009A75EE">
        <w:rPr>
          <w:rFonts w:ascii="Times New Roman" w:hAnsi="Times New Roman" w:cs="Times New Roman"/>
          <w:sz w:val="28"/>
          <w:szCs w:val="28"/>
        </w:rPr>
        <w:t>оветов.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Название "Татарская Автономная </w:t>
      </w:r>
      <w:hyperlink r:id="rId8" w:history="1">
        <w:r w:rsidRPr="009A75EE">
          <w:rPr>
            <w:rFonts w:ascii="Times New Roman" w:hAnsi="Times New Roman" w:cs="Times New Roman"/>
            <w:sz w:val="28"/>
            <w:szCs w:val="28"/>
          </w:rPr>
          <w:t>Советская Социалистическая Республика"</w:t>
        </w:r>
      </w:hyperlink>
      <w:r w:rsidRPr="009A75EE">
        <w:rPr>
          <w:rFonts w:ascii="Times New Roman" w:hAnsi="Times New Roman" w:cs="Times New Roman"/>
          <w:sz w:val="28"/>
          <w:szCs w:val="28"/>
        </w:rPr>
        <w:t xml:space="preserve"> прозвучало и закрепилось в официальных документах спустя два года, когда в конце декабря 1922 года был учрежден СССР. Только что образованная Татарская АССР стала одним из районов Поволжья с наиболее бурным экономическим развитием.</w:t>
      </w:r>
    </w:p>
    <w:p w:rsidR="006A3AD0" w:rsidRPr="009A75EE" w:rsidRDefault="00BC1CCF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A75E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A7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Празднование дня образования Татарской республики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Татарская АССР была образована в смутные годы тяжелых потрясений и тектонических сдвигов в устройстве российского государства. Перемен было </w:t>
      </w:r>
      <w:r w:rsidRPr="009A75EE">
        <w:rPr>
          <w:rFonts w:ascii="Times New Roman" w:hAnsi="Times New Roman" w:cs="Times New Roman"/>
          <w:sz w:val="28"/>
          <w:szCs w:val="28"/>
        </w:rPr>
        <w:lastRenderedPageBreak/>
        <w:t>много, и появление Татарской республики 25 июня 20-го года прошлого века было одной из них.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Накануне, 18 июня, Политбюро вынесло постановление не только об образовании Татарской советской республики, но и о необходимости в связи с этим разработки плана проведения торжеств. В течение двух дней Казанский исполком вынес на обсуждение и одобрил схему проведения торжественных мероприятий, которая предусматривала разработку монумента певцу революции от татарского народа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Мулануру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Вахитову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 xml:space="preserve"> и закладку национального театра. Также были приняты меры по организации парада и раздаче усиленного пайка населению.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Наконец, 25 июня прошло совместное заседание Казанского Совета с органами партийной и профсоюзной власти, в ходе которого губернский комитет передал полномочия по управлению регионом революционному комитету. Приготовления к торжеству не прошли даром. Казань, обозначенная как столица вновь созданной республики, была украшена и имела праздничный вид. Было весело – войска провели</w:t>
      </w:r>
      <w:r w:rsidR="00852E48" w:rsidRPr="009A75EE">
        <w:rPr>
          <w:rFonts w:ascii="Times New Roman" w:hAnsi="Times New Roman" w:cs="Times New Roman"/>
          <w:sz w:val="28"/>
          <w:szCs w:val="28"/>
        </w:rPr>
        <w:t xml:space="preserve"> парад, трудящиеся – субботник.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День образования республики отметили по возможности торжественно и в других населенных пунктах региона. Бугульма отметилась парадом расквартированного в городе гарнизона. В Чистополе и Тетюшах значимость момента подчеркивали многочисленные митинги и демонстрации, в которых участвовало большинство населения городов. Возможно, добровольно, но кто знает?</w:t>
      </w:r>
    </w:p>
    <w:p w:rsidR="00852E48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В полном соответствии с советской традицией, берущей начало еще из тех времен, в адрес комитета поступали приветственные и выражающие благодарность телеграммы от трудящихся.</w:t>
      </w:r>
      <w:r w:rsidR="00852E48" w:rsidRPr="009A75E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A3AD0" w:rsidRPr="009A75EE" w:rsidRDefault="00852E48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C1CCF" w:rsidRPr="009A75EE">
        <w:rPr>
          <w:rFonts w:ascii="Times New Roman" w:hAnsi="Times New Roman" w:cs="Times New Roman"/>
          <w:sz w:val="28"/>
          <w:szCs w:val="28"/>
        </w:rPr>
        <w:t xml:space="preserve">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Татарская АССР: районы и города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Созданная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ревкомитетом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 xml:space="preserve"> комиссия провела территориальное деление и определила границы ТАССР. Состав республики был во многом определен в соответствии с национальной составляющей. Территорию пополнили уезды с татарским населением, входившие ранее в другие губернии. Используя экономический критерий, территория ТАССР может быть разделена на следующие районы:</w:t>
      </w:r>
    </w:p>
    <w:p w:rsidR="006A3AD0" w:rsidRPr="009A75EE" w:rsidRDefault="006A3AD0" w:rsidP="009A7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Предволжский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>.</w:t>
      </w:r>
    </w:p>
    <w:p w:rsidR="006A3AD0" w:rsidRPr="009A75EE" w:rsidRDefault="006A3AD0" w:rsidP="009A7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Юго-Восточное и Северо-Восточное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>.</w:t>
      </w:r>
    </w:p>
    <w:p w:rsidR="006A3AD0" w:rsidRPr="009A75EE" w:rsidRDefault="006A3AD0" w:rsidP="009A7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Западное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>.</w:t>
      </w:r>
    </w:p>
    <w:p w:rsidR="006A3AD0" w:rsidRPr="009A75EE" w:rsidRDefault="006A3AD0" w:rsidP="009A7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Западное и Восточное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Предкамье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>.</w:t>
      </w:r>
    </w:p>
    <w:p w:rsidR="006A3AD0" w:rsidRPr="009A75EE" w:rsidRDefault="00BC1CCF" w:rsidP="009A75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Северо-запад.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lastRenderedPageBreak/>
        <w:t>Появление и развитие нефтяной, химической и энергетической промышленности были теми благоприятными экономическими факторами, которые ощутила на себе Татарская АССР. Города республики разрастались. С увеличением плотности населения и роста рабочего класса был запущен процесс постройки новых городов и поселков. Появились и расцвели такие города, как Набережные Челны, Елабуга, Лениногорск.</w:t>
      </w:r>
    </w:p>
    <w:p w:rsidR="006A3AD0" w:rsidRPr="009A75EE" w:rsidRDefault="00BC1CCF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    </w:t>
      </w:r>
      <w:r w:rsidR="009A75E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2E48" w:rsidRPr="009A75EE">
        <w:rPr>
          <w:rFonts w:ascii="Times New Roman" w:hAnsi="Times New Roman" w:cs="Times New Roman"/>
          <w:sz w:val="28"/>
          <w:szCs w:val="28"/>
        </w:rPr>
        <w:t xml:space="preserve">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Правовой статус республики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Татарская АССР имела государственно-правовой статус, закрепленный Декретом от 27 мая 1920 года. Его официальная часть провозглашала намерение РСФСР создать равенство между всеми республиками, а также механизм деления финансовых и технических средств между регионами из общей казны. Провозглашалось, что власть будет сосредоточена в руках трудящихся и крестьян. Из последующих событий мы знаем, что это был красивый, но ни к чему не обязывающий слоган партии власти.</w:t>
      </w:r>
    </w:p>
    <w:p w:rsidR="00203353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Структура органов власти включала в себя региональные Советы, ЦИК и Совет народных комиссаров. Созданные народные комиссариаты имели значительную автономность в действиях и подчинены ВЦИК. Военная сфера была в в</w:t>
      </w:r>
      <w:r w:rsidR="00203353" w:rsidRPr="009A75EE">
        <w:rPr>
          <w:rFonts w:ascii="Times New Roman" w:hAnsi="Times New Roman" w:cs="Times New Roman"/>
          <w:sz w:val="28"/>
          <w:szCs w:val="28"/>
        </w:rPr>
        <w:t>едении Татарского комиссариата.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Внешняя политика и торговля оставались под ответственностью центральных структур власти.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Сфера деятельности представительства ТАССР не ограничивалась экономикой. Автономия и федеральная власть взаимодействовали по широкому кругу вопросов, затрагивающих социально-культурные, политические и национальные аспекты. Чтобы ни у кого не возникало сомнений относительно того, что Татарская АССР – это Россия, был предпринят ряд действий. Автономность республики ограничили в 1938 году, приняв постановление № 2575, ликвидировавшее представительство ТАССР в Москве.</w:t>
      </w:r>
    </w:p>
    <w:p w:rsidR="006A3AD0" w:rsidRPr="009A75EE" w:rsidRDefault="00852E48" w:rsidP="006A3AD0">
      <w:pPr>
        <w:rPr>
          <w:rFonts w:ascii="Times New Roman" w:hAnsi="Times New Roman" w:cs="Times New Roman"/>
          <w:b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      </w:t>
      </w:r>
      <w:r w:rsidR="009A75EE">
        <w:rPr>
          <w:rFonts w:ascii="Times New Roman" w:hAnsi="Times New Roman" w:cs="Times New Roman"/>
          <w:sz w:val="28"/>
          <w:szCs w:val="28"/>
        </w:rPr>
        <w:t xml:space="preserve"> </w:t>
      </w:r>
      <w:r w:rsidR="006A3AD0" w:rsidRPr="009A75EE">
        <w:rPr>
          <w:rFonts w:ascii="Times New Roman" w:hAnsi="Times New Roman" w:cs="Times New Roman"/>
          <w:b/>
          <w:sz w:val="28"/>
          <w:szCs w:val="28"/>
        </w:rPr>
        <w:t>Участие Татарской республики в Великой Отечественной войне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Для всей страны военный период был тяжелым и изнурительным. Не стала исключением и Татарская АССР. В годы Великой Отечественной войны мужское население было мобилизовано для отпора агрессору. В начале войны большая часть сельскохозяйственной техники была передана для удовлетворения нужд армии. Несмотря на экстремально тяжелые условия труда, села Татарстана вырабатывали и поставляли на фронт продукты.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Множество заводов ТАССР, как находящихся на ее территории изначально, так и эвакуированных, перестроило производство для выпуска оружия и военной техники. Были запущены моторостроительное и </w:t>
      </w:r>
      <w:r w:rsidRPr="009A75EE">
        <w:rPr>
          <w:rFonts w:ascii="Times New Roman" w:hAnsi="Times New Roman" w:cs="Times New Roman"/>
          <w:sz w:val="28"/>
          <w:szCs w:val="28"/>
        </w:rPr>
        <w:lastRenderedPageBreak/>
        <w:t>авиаприборостроительное предприятия, массово</w:t>
      </w:r>
      <w:r w:rsidR="00852E48" w:rsidRPr="009A75EE">
        <w:rPr>
          <w:rFonts w:ascii="Times New Roman" w:hAnsi="Times New Roman" w:cs="Times New Roman"/>
          <w:sz w:val="28"/>
          <w:szCs w:val="28"/>
        </w:rPr>
        <w:t xml:space="preserve"> выпускающие военную продукцию.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На территории Татарской республики функционировал 22-й завод, на котором выполнял обязанности главного конструктора создатель Пе-2 и Пе-8 Владимир </w:t>
      </w:r>
      <w:proofErr w:type="spellStart"/>
      <w:r w:rsidRPr="009A75EE">
        <w:rPr>
          <w:rFonts w:ascii="Times New Roman" w:hAnsi="Times New Roman" w:cs="Times New Roman"/>
          <w:sz w:val="28"/>
          <w:szCs w:val="28"/>
        </w:rPr>
        <w:t>Петляков</w:t>
      </w:r>
      <w:proofErr w:type="spellEnd"/>
      <w:r w:rsidRPr="009A75EE">
        <w:rPr>
          <w:rFonts w:ascii="Times New Roman" w:hAnsi="Times New Roman" w:cs="Times New Roman"/>
          <w:sz w:val="28"/>
          <w:szCs w:val="28"/>
        </w:rPr>
        <w:t>, а также конструкторское бюро, создававшее реактивные двигатели.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>Татарстан, обеспечивая потребности фронта, производил огромное количество изделий военного назначения, среди которых: снаряди и патроны, бронепоезда и катера, компоненты для «Катюши» и средства связи.</w:t>
      </w:r>
    </w:p>
    <w:p w:rsidR="006A3AD0" w:rsidRPr="009A75EE" w:rsidRDefault="006A3AD0" w:rsidP="006A3AD0">
      <w:pPr>
        <w:rPr>
          <w:rFonts w:ascii="Times New Roman" w:hAnsi="Times New Roman" w:cs="Times New Roman"/>
          <w:sz w:val="28"/>
          <w:szCs w:val="28"/>
        </w:rPr>
      </w:pPr>
      <w:r w:rsidRPr="009A75EE">
        <w:rPr>
          <w:rFonts w:ascii="Times New Roman" w:hAnsi="Times New Roman" w:cs="Times New Roman"/>
          <w:sz w:val="28"/>
          <w:szCs w:val="28"/>
        </w:rPr>
        <w:t xml:space="preserve">Нельзя забывать и о том количестве эвакуированных граждан, привезенных с захваченных и разрушенных территорий Советского Союза. Только в </w:t>
      </w:r>
      <w:hyperlink r:id="rId9" w:history="1">
        <w:r w:rsidRPr="009A75EE">
          <w:rPr>
            <w:rFonts w:ascii="Times New Roman" w:hAnsi="Times New Roman" w:cs="Times New Roman"/>
            <w:sz w:val="28"/>
            <w:szCs w:val="28"/>
          </w:rPr>
          <w:t>Казани население</w:t>
        </w:r>
      </w:hyperlink>
      <w:r w:rsidRPr="009A75EE">
        <w:rPr>
          <w:rFonts w:ascii="Times New Roman" w:hAnsi="Times New Roman" w:cs="Times New Roman"/>
          <w:sz w:val="28"/>
          <w:szCs w:val="28"/>
        </w:rPr>
        <w:t xml:space="preserve"> в военные годы увеличилось на 100 тысяч человек.</w:t>
      </w:r>
    </w:p>
    <w:p w:rsidR="006A3AD0" w:rsidRPr="009A75EE" w:rsidRDefault="006A3AD0" w:rsidP="006A3AD0">
      <w:pPr>
        <w:rPr>
          <w:sz w:val="28"/>
          <w:szCs w:val="28"/>
        </w:rPr>
      </w:pPr>
      <w:r w:rsidRPr="009A75EE">
        <w:rPr>
          <w:sz w:val="28"/>
          <w:szCs w:val="28"/>
        </w:rPr>
        <w:fldChar w:fldCharType="begin"/>
      </w:r>
      <w:r w:rsidRPr="009A75EE">
        <w:rPr>
          <w:sz w:val="28"/>
          <w:szCs w:val="28"/>
        </w:rPr>
        <w:instrText xml:space="preserve"> </w:instrText>
      </w:r>
      <w:r w:rsidRPr="009A75EE">
        <w:rPr>
          <w:sz w:val="28"/>
          <w:szCs w:val="28"/>
          <w:lang w:val="en-US"/>
        </w:rPr>
        <w:instrText>HYPERLINK</w:instrText>
      </w:r>
      <w:r w:rsidRPr="009A75EE">
        <w:rPr>
          <w:sz w:val="28"/>
          <w:szCs w:val="28"/>
        </w:rPr>
        <w:instrText xml:space="preserve"> "</w:instrText>
      </w:r>
      <w:r w:rsidRPr="009A75EE">
        <w:rPr>
          <w:sz w:val="28"/>
          <w:szCs w:val="28"/>
          <w:lang w:val="en-US"/>
        </w:rPr>
        <w:instrText>javascript</w:instrText>
      </w:r>
      <w:r w:rsidRPr="009A75EE">
        <w:rPr>
          <w:sz w:val="28"/>
          <w:szCs w:val="28"/>
        </w:rPr>
        <w:instrText>:</w:instrText>
      </w:r>
      <w:r w:rsidRPr="009A75EE">
        <w:rPr>
          <w:sz w:val="28"/>
          <w:szCs w:val="28"/>
          <w:lang w:val="en-US"/>
        </w:rPr>
        <w:instrText>void</w:instrText>
      </w:r>
      <w:r w:rsidRPr="009A75EE">
        <w:rPr>
          <w:sz w:val="28"/>
          <w:szCs w:val="28"/>
        </w:rPr>
        <w:instrText xml:space="preserve">(0);" </w:instrText>
      </w:r>
      <w:r w:rsidRPr="009A75EE">
        <w:rPr>
          <w:sz w:val="28"/>
          <w:szCs w:val="28"/>
        </w:rPr>
        <w:fldChar w:fldCharType="separate"/>
      </w:r>
    </w:p>
    <w:p w:rsidR="003637EF" w:rsidRPr="00852E48" w:rsidRDefault="006A3AD0">
      <w:pPr>
        <w:rPr>
          <w:lang w:val="en-US"/>
        </w:rPr>
      </w:pPr>
      <w:r w:rsidRPr="009A75EE">
        <w:rPr>
          <w:sz w:val="28"/>
          <w:szCs w:val="28"/>
        </w:rPr>
        <w:fldChar w:fldCharType="end"/>
      </w:r>
    </w:p>
    <w:sectPr w:rsidR="003637EF" w:rsidRPr="0085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ira Sans Extra Condensed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DD"/>
    <w:rsid w:val="00203353"/>
    <w:rsid w:val="003637EF"/>
    <w:rsid w:val="006A3AD0"/>
    <w:rsid w:val="00852E48"/>
    <w:rsid w:val="009A75EE"/>
    <w:rsid w:val="00BC1CCF"/>
    <w:rsid w:val="00F7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1833"/>
  <w15:chartTrackingRefBased/>
  <w15:docId w15:val="{B0D0A55F-6D84-4A67-ACAA-35667B3E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1953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05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  <w:divsChild>
                        <w:div w:id="94616285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58125352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39122536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43197113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20868742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84859893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35282753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46099779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243732822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41224524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6894539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032344946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40438102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367178564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113043589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single" w:sz="6" w:space="0" w:color="CBCBCB"/>
                            <w:left w:val="single" w:sz="6" w:space="0" w:color="CBCBCB"/>
                            <w:bottom w:val="single" w:sz="6" w:space="0" w:color="CBCBCB"/>
                            <w:right w:val="single" w:sz="6" w:space="0" w:color="CBCBCB"/>
                          </w:divBdr>
                        </w:div>
                        <w:div w:id="7806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CDCDC"/>
                            <w:left w:val="single" w:sz="6" w:space="0" w:color="DCDCDC"/>
                            <w:bottom w:val="single" w:sz="6" w:space="0" w:color="DCDCDC"/>
                            <w:right w:val="single" w:sz="6" w:space="0" w:color="DCDCDC"/>
                          </w:divBdr>
                          <w:divsChild>
                            <w:div w:id="179529423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single" w:sz="6" w:space="0" w:color="CBCBCB"/>
                                <w:left w:val="single" w:sz="6" w:space="0" w:color="CBCBCB"/>
                                <w:bottom w:val="single" w:sz="6" w:space="0" w:color="CBCBCB"/>
                                <w:right w:val="single" w:sz="6" w:space="0" w:color="CBCBCB"/>
                              </w:divBdr>
                            </w:div>
                            <w:div w:id="1571623752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single" w:sz="6" w:space="0" w:color="CBCBCB"/>
                                <w:left w:val="single" w:sz="6" w:space="0" w:color="CBCBCB"/>
                                <w:bottom w:val="single" w:sz="6" w:space="0" w:color="CBCBCB"/>
                                <w:right w:val="single" w:sz="6" w:space="0" w:color="CBCBC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49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5697">
                      <w:marLeft w:val="0"/>
                      <w:marRight w:val="180"/>
                      <w:marTop w:val="0"/>
                      <w:marBottom w:val="0"/>
                      <w:divBdr>
                        <w:top w:val="single" w:sz="6" w:space="5" w:color="FF4805"/>
                        <w:left w:val="single" w:sz="6" w:space="14" w:color="FF4805"/>
                        <w:bottom w:val="single" w:sz="6" w:space="5" w:color="EB3F00"/>
                        <w:right w:val="single" w:sz="6" w:space="14" w:color="FF4805"/>
                      </w:divBdr>
                      <w:divsChild>
                        <w:div w:id="8699956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8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971809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852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9445">
                              <w:marLeft w:val="15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EEEEEE"/>
                                <w:left w:val="single" w:sz="6" w:space="8" w:color="E8E8E8"/>
                                <w:bottom w:val="single" w:sz="6" w:space="5" w:color="E8E8E8"/>
                                <w:right w:val="single" w:sz="6" w:space="8" w:color="EEEEEE"/>
                              </w:divBdr>
                              <w:divsChild>
                                <w:div w:id="183024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6509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" w:color="F0F0F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12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7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69477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94062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76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3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8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392">
                      <w:marLeft w:val="0"/>
                      <w:marRight w:val="0"/>
                      <w:marTop w:val="0"/>
                      <w:marBottom w:val="90"/>
                      <w:divBdr>
                        <w:top w:val="single" w:sz="12" w:space="0" w:color="0A0A0A"/>
                        <w:left w:val="single" w:sz="12" w:space="0" w:color="0A0A0A"/>
                        <w:bottom w:val="single" w:sz="12" w:space="0" w:color="0A0A0A"/>
                        <w:right w:val="single" w:sz="12" w:space="0" w:color="0A0A0A"/>
                      </w:divBdr>
                      <w:divsChild>
                        <w:div w:id="1162699675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single" w:sz="6" w:space="0" w:color="CECECE"/>
                            <w:left w:val="single" w:sz="6" w:space="0" w:color="CECECE"/>
                            <w:bottom w:val="single" w:sz="6" w:space="0" w:color="CECECE"/>
                            <w:right w:val="single" w:sz="6" w:space="0" w:color="CECECE"/>
                          </w:divBdr>
                          <w:divsChild>
                            <w:div w:id="53824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7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47152">
                                  <w:marLeft w:val="3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60939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single" w:sz="6" w:space="0" w:color="D6D6D6"/>
                                        <w:left w:val="single" w:sz="6" w:space="0" w:color="D6D6D6"/>
                                        <w:bottom w:val="single" w:sz="6" w:space="0" w:color="D6D6D6"/>
                                        <w:right w:val="single" w:sz="6" w:space="0" w:color="D6D6D6"/>
                                      </w:divBdr>
                                      <w:divsChild>
                                        <w:div w:id="127212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1885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507800">
                                              <w:marLeft w:val="0"/>
                                              <w:marRight w:val="0"/>
                                              <w:marTop w:val="3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9250306">
                                              <w:marLeft w:val="0"/>
                                              <w:marRight w:val="0"/>
                                              <w:marTop w:val="3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46437">
                                              <w:marLeft w:val="0"/>
                                              <w:marRight w:val="0"/>
                                              <w:marTop w:val="3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718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18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1096989">
                  <w:marLeft w:val="0"/>
                  <w:marRight w:val="0"/>
                  <w:marTop w:val="0"/>
                  <w:marBottom w:val="300"/>
                  <w:divBdr>
                    <w:top w:val="none" w:sz="0" w:space="0" w:color="0096FF"/>
                    <w:left w:val="none" w:sz="0" w:space="0" w:color="0096FF"/>
                    <w:bottom w:val="dashed" w:sz="6" w:space="0" w:color="0096FF"/>
                    <w:right w:val="none" w:sz="0" w:space="0" w:color="0096FF"/>
                  </w:divBdr>
                </w:div>
                <w:div w:id="1239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7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728232">
                          <w:marLeft w:val="0"/>
                          <w:marRight w:val="9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0768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single" w:sz="6" w:space="0" w:color="D6D6D6"/>
                                <w:left w:val="single" w:sz="6" w:space="0" w:color="D6D6D6"/>
                                <w:bottom w:val="single" w:sz="6" w:space="0" w:color="D6D6D6"/>
                                <w:right w:val="single" w:sz="6" w:space="0" w:color="D6D6D6"/>
                              </w:divBdr>
                              <w:divsChild>
                                <w:div w:id="84425072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5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808881">
                                      <w:marLeft w:val="0"/>
                                      <w:marRight w:val="0"/>
                                      <w:marTop w:val="3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201474">
                                      <w:marLeft w:val="0"/>
                                      <w:marRight w:val="0"/>
                                      <w:marTop w:val="3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836542">
                                      <w:marLeft w:val="0"/>
                                      <w:marRight w:val="0"/>
                                      <w:marTop w:val="3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39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0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607044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25">
                      <w:marLeft w:val="0"/>
                      <w:marRight w:val="0"/>
                      <w:marTop w:val="18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8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54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7523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26167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126291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07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861775">
                                              <w:marLeft w:val="15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197877">
                                                  <w:marLeft w:val="15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60446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single" w:sz="6" w:space="5" w:color="EEEEEE"/>
                                                    <w:left w:val="single" w:sz="6" w:space="8" w:color="E8E8E8"/>
                                                    <w:bottom w:val="single" w:sz="6" w:space="5" w:color="E8E8E8"/>
                                                    <w:right w:val="single" w:sz="6" w:space="8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6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83948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798547">
                      <w:marLeft w:val="0"/>
                      <w:marRight w:val="0"/>
                      <w:marTop w:val="18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3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9908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2079">
                                  <w:marLeft w:val="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23277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24405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53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925713">
                                              <w:marLeft w:val="15"/>
                                              <w:marRight w:val="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689842">
                                                  <w:marLeft w:val="15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182723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single" w:sz="6" w:space="5" w:color="EEEEEE"/>
                                                    <w:left w:val="single" w:sz="6" w:space="8" w:color="E8E8E8"/>
                                                    <w:bottom w:val="single" w:sz="6" w:space="5" w:color="E8E8E8"/>
                                                    <w:right w:val="single" w:sz="6" w:space="8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381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3155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07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3369">
                      <w:marLeft w:val="0"/>
                      <w:marRight w:val="9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81853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6" w:space="0" w:color="D6D6D6"/>
                            <w:left w:val="single" w:sz="6" w:space="0" w:color="D6D6D6"/>
                            <w:bottom w:val="single" w:sz="6" w:space="0" w:color="D6D6D6"/>
                            <w:right w:val="single" w:sz="6" w:space="0" w:color="D6D6D6"/>
                          </w:divBdr>
                        </w:div>
                      </w:divsChild>
                    </w:div>
                    <w:div w:id="2041204684">
                      <w:marLeft w:val="0"/>
                      <w:marRight w:val="0"/>
                      <w:marTop w:val="0"/>
                      <w:marBottom w:val="90"/>
                      <w:divBdr>
                        <w:top w:val="single" w:sz="12" w:space="0" w:color="0A0A0A"/>
                        <w:left w:val="single" w:sz="12" w:space="0" w:color="0A0A0A"/>
                        <w:bottom w:val="single" w:sz="12" w:space="0" w:color="0A0A0A"/>
                        <w:right w:val="single" w:sz="12" w:space="0" w:color="0A0A0A"/>
                      </w:divBdr>
                      <w:divsChild>
                        <w:div w:id="293491374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single" w:sz="6" w:space="0" w:color="CECECE"/>
                            <w:left w:val="single" w:sz="6" w:space="0" w:color="CECECE"/>
                            <w:bottom w:val="single" w:sz="6" w:space="0" w:color="CECECE"/>
                            <w:right w:val="single" w:sz="6" w:space="0" w:color="CECECE"/>
                          </w:divBdr>
                          <w:divsChild>
                            <w:div w:id="11221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6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2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5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2787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4113">
                      <w:marLeft w:val="0"/>
                      <w:marRight w:val="0"/>
                      <w:marTop w:val="0"/>
                      <w:marBottom w:val="90"/>
                      <w:divBdr>
                        <w:top w:val="single" w:sz="12" w:space="0" w:color="0A0A0A"/>
                        <w:left w:val="single" w:sz="12" w:space="0" w:color="0A0A0A"/>
                        <w:bottom w:val="single" w:sz="12" w:space="0" w:color="0A0A0A"/>
                        <w:right w:val="single" w:sz="12" w:space="0" w:color="0A0A0A"/>
                      </w:divBdr>
                      <w:divsChild>
                        <w:div w:id="1004819051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single" w:sz="6" w:space="0" w:color="CECECE"/>
                            <w:left w:val="single" w:sz="6" w:space="0" w:color="CECECE"/>
                            <w:bottom w:val="single" w:sz="6" w:space="0" w:color="CECECE"/>
                            <w:right w:val="single" w:sz="6" w:space="0" w:color="CECECE"/>
                          </w:divBdr>
                          <w:divsChild>
                            <w:div w:id="137076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40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12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0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3910">
                      <w:marLeft w:val="30"/>
                      <w:marRight w:val="3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038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4540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579368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698944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84194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835602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334577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5015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28723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074681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505625">
                              <w:marLeft w:val="0"/>
                              <w:marRight w:val="0"/>
                              <w:marTop w:val="3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0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44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0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7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95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3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10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16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81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06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71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80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5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73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9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48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1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64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0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9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5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9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0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28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19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6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16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8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39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1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8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8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7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10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1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1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36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18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2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1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3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64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08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63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6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05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9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4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1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47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28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1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15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4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77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2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907884">
          <w:marLeft w:val="1"/>
          <w:marRight w:val="1"/>
          <w:marTop w:val="0"/>
          <w:marBottom w:val="120"/>
          <w:divBdr>
            <w:top w:val="none" w:sz="0" w:space="0" w:color="auto"/>
            <w:left w:val="single" w:sz="12" w:space="0" w:color="auto"/>
            <w:bottom w:val="none" w:sz="0" w:space="0" w:color="auto"/>
            <w:right w:val="none" w:sz="0" w:space="0" w:color="auto"/>
          </w:divBdr>
        </w:div>
        <w:div w:id="721363446">
          <w:marLeft w:val="1"/>
          <w:marRight w:val="1"/>
          <w:marTop w:val="0"/>
          <w:marBottom w:val="120"/>
          <w:divBdr>
            <w:top w:val="none" w:sz="0" w:space="0" w:color="auto"/>
            <w:left w:val="single" w:sz="12" w:space="0" w:color="auto"/>
            <w:bottom w:val="none" w:sz="0" w:space="0" w:color="auto"/>
            <w:right w:val="none" w:sz="0" w:space="0" w:color="auto"/>
          </w:divBdr>
        </w:div>
        <w:div w:id="9305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6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8917">
              <w:marLeft w:val="0"/>
              <w:marRight w:val="0"/>
              <w:marTop w:val="0"/>
              <w:marBottom w:val="180"/>
              <w:divBdr>
                <w:top w:val="single" w:sz="6" w:space="11" w:color="F8F8F8"/>
                <w:left w:val="single" w:sz="6" w:space="8" w:color="F8F8F8"/>
                <w:bottom w:val="single" w:sz="6" w:space="11" w:color="F8F8F8"/>
                <w:right w:val="single" w:sz="6" w:space="8" w:color="F8F8F8"/>
              </w:divBdr>
              <w:divsChild>
                <w:div w:id="78388941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6469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6844">
                      <w:marLeft w:val="0"/>
                      <w:marRight w:val="0"/>
                      <w:marTop w:val="6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7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4065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46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73443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8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ru/article/216164/kazahskaya-ssr-i-istoriya-ee-sozda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b.ru/article/165821/prihod-k-vlasti-bolshevikov-prichinyi-prihoda-k-vlasti-bolshevik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b.ru/article/69613/voljskaya-bulgariya-ischeznovshee-gosudarstv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b.ru/article/145357/kazan-naselenie-chislennost-i-natsional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8594-49CD-4944-81E8-23A384F87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2020-02-06T17:57:00Z</dcterms:created>
  <dcterms:modified xsi:type="dcterms:W3CDTF">2020-02-07T03:52:00Z</dcterms:modified>
</cp:coreProperties>
</file>